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E4162" w14:textId="77777777" w:rsidR="00B932E4" w:rsidRDefault="00DE601D" w:rsidP="00B932E4">
      <w:pPr>
        <w:rPr>
          <w:rFonts w:ascii="Book Antiqua" w:eastAsia="Times New Roman" w:hAnsi="Book Antiqua" w:cs="Calibri"/>
          <w:b/>
          <w:bCs/>
          <w:sz w:val="44"/>
          <w:szCs w:val="44"/>
        </w:rPr>
      </w:pPr>
      <w:r>
        <w:rPr>
          <w:rFonts w:ascii="Book Antiqua" w:eastAsia="Times New Roman" w:hAnsi="Book Antiqua" w:cs="Calibri"/>
          <w:b/>
          <w:bCs/>
          <w:noProof/>
          <w:sz w:val="44"/>
          <w:szCs w:val="44"/>
        </w:rPr>
        <w:drawing>
          <wp:inline distT="0" distB="0" distL="0" distR="0" wp14:anchorId="357E2D25" wp14:editId="5F214822">
            <wp:extent cx="1039262" cy="904875"/>
            <wp:effectExtent l="0" t="0" r="889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u logo flame.jpg"/>
                    <pic:cNvPicPr/>
                  </pic:nvPicPr>
                  <pic:blipFill>
                    <a:blip r:embed="rId7">
                      <a:extLst>
                        <a:ext uri="{28A0092B-C50C-407E-A947-70E740481C1C}">
                          <a14:useLocalDpi xmlns:a14="http://schemas.microsoft.com/office/drawing/2010/main" val="0"/>
                        </a:ext>
                      </a:extLst>
                    </a:blip>
                    <a:stretch>
                      <a:fillRect/>
                    </a:stretch>
                  </pic:blipFill>
                  <pic:spPr>
                    <a:xfrm>
                      <a:off x="0" y="0"/>
                      <a:ext cx="1061242" cy="924012"/>
                    </a:xfrm>
                    <a:prstGeom prst="rect">
                      <a:avLst/>
                    </a:prstGeom>
                  </pic:spPr>
                </pic:pic>
              </a:graphicData>
            </a:graphic>
          </wp:inline>
        </w:drawing>
      </w:r>
    </w:p>
    <w:p w14:paraId="747BD931" w14:textId="65AF6623" w:rsidR="00DE601D" w:rsidRDefault="00DE601D" w:rsidP="00B932E4">
      <w:pPr>
        <w:spacing w:after="0" w:line="240" w:lineRule="auto"/>
        <w:jc w:val="center"/>
        <w:rPr>
          <w:rFonts w:ascii="Book Antiqua" w:eastAsia="Times New Roman" w:hAnsi="Book Antiqua" w:cs="Calibri"/>
          <w:b/>
          <w:bCs/>
          <w:sz w:val="44"/>
          <w:szCs w:val="44"/>
        </w:rPr>
      </w:pPr>
      <w:r>
        <w:rPr>
          <w:rFonts w:ascii="Book Antiqua" w:eastAsia="Times New Roman" w:hAnsi="Book Antiqua" w:cs="Calibri"/>
          <w:b/>
          <w:bCs/>
          <w:sz w:val="44"/>
          <w:szCs w:val="44"/>
        </w:rPr>
        <w:t>Seattle Pacific University</w:t>
      </w:r>
    </w:p>
    <w:p w14:paraId="3FD9C938" w14:textId="58FC64AF" w:rsidR="00DE601D" w:rsidRPr="00374CA7" w:rsidRDefault="00DE601D" w:rsidP="00B932E4">
      <w:pPr>
        <w:spacing w:after="0" w:line="240" w:lineRule="auto"/>
        <w:jc w:val="center"/>
        <w:rPr>
          <w:rFonts w:ascii="Arial" w:eastAsia="Times New Roman" w:hAnsi="Arial" w:cs="Times New Roman"/>
          <w:sz w:val="24"/>
          <w:szCs w:val="20"/>
        </w:rPr>
      </w:pPr>
    </w:p>
    <w:p w14:paraId="2109461B" w14:textId="50A2CFC4" w:rsidR="00DE601D" w:rsidRPr="00374CA7" w:rsidRDefault="00D728F7" w:rsidP="00B932E4">
      <w:pPr>
        <w:spacing w:after="0" w:line="240" w:lineRule="auto"/>
        <w:jc w:val="center"/>
        <w:rPr>
          <w:rFonts w:ascii="Arial" w:eastAsia="Times New Roman" w:hAnsi="Arial" w:cs="Times New Roman"/>
          <w:b/>
          <w:sz w:val="24"/>
          <w:szCs w:val="20"/>
        </w:rPr>
      </w:pPr>
      <w:r>
        <w:rPr>
          <w:rFonts w:ascii="Arial" w:eastAsia="Times New Roman" w:hAnsi="Arial" w:cs="Times New Roman"/>
          <w:b/>
          <w:sz w:val="24"/>
          <w:szCs w:val="20"/>
        </w:rPr>
        <w:t>Immunization</w:t>
      </w:r>
      <w:r w:rsidR="00B932E4">
        <w:rPr>
          <w:rFonts w:ascii="Arial" w:eastAsia="Times New Roman" w:hAnsi="Arial" w:cs="Times New Roman"/>
          <w:b/>
          <w:sz w:val="24"/>
          <w:szCs w:val="20"/>
        </w:rPr>
        <w:t xml:space="preserve"> Requirement</w:t>
      </w:r>
      <w:r w:rsidR="00DE601D">
        <w:rPr>
          <w:rFonts w:ascii="Arial" w:eastAsia="Times New Roman" w:hAnsi="Arial" w:cs="Times New Roman"/>
          <w:b/>
          <w:sz w:val="24"/>
          <w:szCs w:val="20"/>
        </w:rPr>
        <w:t xml:space="preserve"> Policy</w:t>
      </w:r>
    </w:p>
    <w:p w14:paraId="7BD34EB3" w14:textId="77777777" w:rsidR="00DE601D" w:rsidRPr="00374CA7" w:rsidRDefault="00DE601D" w:rsidP="00DE601D">
      <w:pPr>
        <w:spacing w:after="0" w:line="240" w:lineRule="auto"/>
        <w:rPr>
          <w:rFonts w:ascii="Arial" w:eastAsia="Times New Roman" w:hAnsi="Arial" w:cs="Times New Roman"/>
          <w:sz w:val="24"/>
          <w:szCs w:val="20"/>
        </w:rPr>
      </w:pPr>
    </w:p>
    <w:p w14:paraId="6D286164" w14:textId="6836A3EE" w:rsidR="00365284" w:rsidRDefault="00365284">
      <w:r w:rsidRPr="00953A6C">
        <w:rPr>
          <w:b/>
          <w:bCs/>
          <w:sz w:val="24"/>
          <w:szCs w:val="24"/>
        </w:rPr>
        <w:t>Prevention</w:t>
      </w:r>
      <w:r w:rsidRPr="00953A6C">
        <w:rPr>
          <w:sz w:val="24"/>
          <w:szCs w:val="24"/>
        </w:rPr>
        <w:t xml:space="preserve"> </w:t>
      </w:r>
      <w:r>
        <w:t xml:space="preserve">of communicable disease is a part of a University wide Exposure Control, Mitigation and Response Plan. Communicable diseases are defined as infectious diseases that are transmissible by direct or indirect contact with an infected individual.  University settings are particularly vulnerable to the spread of infectious disease due to the shared living spaces and close proximity of campus community members. </w:t>
      </w:r>
    </w:p>
    <w:p w14:paraId="471603F2" w14:textId="15D42183" w:rsidR="004F23CA" w:rsidRDefault="00CC41C0" w:rsidP="00B932E4">
      <w:pPr>
        <w:spacing w:after="0" w:line="240" w:lineRule="auto"/>
      </w:pPr>
      <w:r>
        <w:t>Outbreaks</w:t>
      </w:r>
      <w:r w:rsidR="004F23CA">
        <w:t xml:space="preserve"> of infectious diseases</w:t>
      </w:r>
      <w:r>
        <w:t xml:space="preserve"> cause great disruption and emotional and financial burdens for campuses, students, and their families. </w:t>
      </w:r>
      <w:r w:rsidR="004F23CA">
        <w:t>Immunizations offer safe and effective protection from vaccine-preventable diseases and outbreaks.</w:t>
      </w:r>
    </w:p>
    <w:p w14:paraId="296AF5EE" w14:textId="675513FE" w:rsidR="00CC41C0" w:rsidRDefault="00CC41C0" w:rsidP="00B932E4">
      <w:pPr>
        <w:spacing w:after="0" w:line="240" w:lineRule="auto"/>
      </w:pPr>
      <w:r>
        <w:t xml:space="preserve">Assuring compliance with the </w:t>
      </w:r>
      <w:r w:rsidR="004F23CA">
        <w:t>certain</w:t>
      </w:r>
      <w:r>
        <w:t xml:space="preserve"> immunization recommendations is particularly important in preventing disease clusters and outbreaks on campuses.</w:t>
      </w:r>
    </w:p>
    <w:p w14:paraId="45ECECB0" w14:textId="77777777" w:rsidR="00B932E4" w:rsidRDefault="00B932E4" w:rsidP="00B932E4">
      <w:pPr>
        <w:spacing w:after="0" w:line="240" w:lineRule="auto"/>
      </w:pPr>
    </w:p>
    <w:p w14:paraId="65016EAA" w14:textId="69C4056A" w:rsidR="00D728F7" w:rsidRDefault="00D728F7" w:rsidP="00D728F7">
      <w:pPr>
        <w:shd w:val="clear" w:color="auto" w:fill="FFFFFF"/>
        <w:spacing w:after="0" w:line="240" w:lineRule="auto"/>
        <w:rPr>
          <w:rFonts w:eastAsia="Times New Roman" w:cstheme="minorHAnsi"/>
          <w:color w:val="000000"/>
        </w:rPr>
      </w:pPr>
      <w:r>
        <w:rPr>
          <w:rFonts w:eastAsia="Times New Roman" w:cstheme="minorHAnsi"/>
          <w:color w:val="000000"/>
        </w:rPr>
        <w:t xml:space="preserve">COVID-19 has had tremendous impact on our community, campus and on the world. A key component to allowing in-person campus activities is the prevention of this infection by all means possible.  </w:t>
      </w:r>
      <w:r w:rsidR="004F23CA" w:rsidRPr="00CC41C0">
        <w:rPr>
          <w:rFonts w:eastAsia="Times New Roman" w:cstheme="minorHAnsi"/>
          <w:color w:val="000000"/>
        </w:rPr>
        <w:t xml:space="preserve">Measles is a highly contagious virus </w:t>
      </w:r>
      <w:r w:rsidR="004F23CA">
        <w:rPr>
          <w:rFonts w:eastAsia="Times New Roman" w:cstheme="minorHAnsi"/>
          <w:color w:val="000000"/>
        </w:rPr>
        <w:t>and it can have serious complications in all age groups.</w:t>
      </w:r>
    </w:p>
    <w:p w14:paraId="60429B1D" w14:textId="1ADB2AB0" w:rsidR="004F23CA" w:rsidRPr="00CC41C0" w:rsidRDefault="004F23CA" w:rsidP="00D728F7">
      <w:pPr>
        <w:shd w:val="clear" w:color="auto" w:fill="FFFFFF"/>
        <w:spacing w:after="0" w:line="240" w:lineRule="auto"/>
        <w:rPr>
          <w:rFonts w:eastAsia="Times New Roman" w:cstheme="minorHAnsi"/>
          <w:color w:val="000000"/>
        </w:rPr>
      </w:pPr>
      <w:r>
        <w:rPr>
          <w:rFonts w:eastAsia="Times New Roman" w:cstheme="minorHAnsi"/>
          <w:color w:val="000000"/>
        </w:rPr>
        <w:t xml:space="preserve"> </w:t>
      </w:r>
    </w:p>
    <w:p w14:paraId="6B62FB08" w14:textId="271998D1" w:rsidR="004F23CA" w:rsidRDefault="00F77F0C" w:rsidP="004F23CA">
      <w:pPr>
        <w:rPr>
          <w:rFonts w:cstheme="minorHAnsi"/>
        </w:rPr>
      </w:pPr>
      <w:r>
        <w:t xml:space="preserve">Beginning prior to the </w:t>
      </w:r>
      <w:r w:rsidR="00B932E4">
        <w:t>autumn</w:t>
      </w:r>
      <w:r>
        <w:t xml:space="preserve"> 2021 quarter, c</w:t>
      </w:r>
      <w:r w:rsidR="004F23CA">
        <w:t xml:space="preserve">onsistent with recommendations from the American College Health Association, the Centers for </w:t>
      </w:r>
      <w:r w:rsidR="004F23CA" w:rsidRPr="00CC41C0">
        <w:rPr>
          <w:rFonts w:cstheme="minorHAnsi"/>
        </w:rPr>
        <w:t>Disease Control and Prevention and the Washington State Department of Health</w:t>
      </w:r>
      <w:r w:rsidR="004F23CA">
        <w:rPr>
          <w:rFonts w:cstheme="minorHAnsi"/>
        </w:rPr>
        <w:t xml:space="preserve">, </w:t>
      </w:r>
      <w:r w:rsidR="004F23CA">
        <w:t xml:space="preserve">Seattle Pacific University </w:t>
      </w:r>
      <w:r w:rsidR="00B932E4">
        <w:t>will require</w:t>
      </w:r>
      <w:r w:rsidR="004F23CA">
        <w:t xml:space="preserve"> all </w:t>
      </w:r>
      <w:r w:rsidR="00D728F7">
        <w:t>SPU</w:t>
      </w:r>
      <w:r w:rsidR="004F23CA">
        <w:t xml:space="preserve"> students </w:t>
      </w:r>
      <w:r w:rsidR="00D728F7">
        <w:t xml:space="preserve">to present official documentation of full vaccination against COVID-19 and </w:t>
      </w:r>
      <w:r w:rsidR="004F23CA">
        <w:t>immunity to measles.</w:t>
      </w:r>
      <w:r w:rsidR="004F23CA" w:rsidRPr="00CC41C0">
        <w:rPr>
          <w:rFonts w:cstheme="minorHAnsi"/>
        </w:rPr>
        <w:t xml:space="preserve"> </w:t>
      </w:r>
    </w:p>
    <w:p w14:paraId="451A2ADA" w14:textId="75DC5273" w:rsidR="00D728F7" w:rsidRDefault="004F23CA" w:rsidP="004F23CA">
      <w:pPr>
        <w:rPr>
          <w:rFonts w:cstheme="minorHAnsi"/>
        </w:rPr>
      </w:pPr>
      <w:r w:rsidRPr="00953A6C">
        <w:rPr>
          <w:rFonts w:cstheme="minorHAnsi"/>
          <w:b/>
          <w:bCs/>
          <w:sz w:val="24"/>
          <w:szCs w:val="24"/>
        </w:rPr>
        <w:t>Documentation</w:t>
      </w:r>
      <w:r w:rsidRPr="00953A6C">
        <w:rPr>
          <w:rFonts w:cstheme="minorHAnsi"/>
          <w:sz w:val="24"/>
          <w:szCs w:val="24"/>
        </w:rPr>
        <w:t xml:space="preserve"> </w:t>
      </w:r>
      <w:r>
        <w:rPr>
          <w:rFonts w:cstheme="minorHAnsi"/>
        </w:rPr>
        <w:t xml:space="preserve">must be signed, stamped or on letterhead from a healthcare provider’s office, state immunization data base, </w:t>
      </w:r>
      <w:r w:rsidR="008343E3">
        <w:rPr>
          <w:rFonts w:cstheme="minorHAnsi"/>
        </w:rPr>
        <w:t xml:space="preserve">or </w:t>
      </w:r>
      <w:r>
        <w:rPr>
          <w:rFonts w:cstheme="minorHAnsi"/>
        </w:rPr>
        <w:t>pharmacy</w:t>
      </w:r>
      <w:r w:rsidR="008343E3">
        <w:rPr>
          <w:rFonts w:cstheme="minorHAnsi"/>
        </w:rPr>
        <w:t xml:space="preserve"> and confirm </w:t>
      </w:r>
      <w:r w:rsidR="00D728F7">
        <w:rPr>
          <w:rFonts w:cstheme="minorHAnsi"/>
        </w:rPr>
        <w:t xml:space="preserve">completion of a vaccination series consistent with current guidelines for vaccine prevention of COVID-19 and Measles.  Alternatives for measles immunity documentation include – birthdate before January 1, 1957 or positive antibody titer for measles virus. </w:t>
      </w:r>
      <w:r w:rsidR="00F77F0C">
        <w:rPr>
          <w:rFonts w:cstheme="minorHAnsi"/>
        </w:rPr>
        <w:t xml:space="preserve">FDA and World Health Organization approved vaccine series are acceptable. </w:t>
      </w:r>
    </w:p>
    <w:p w14:paraId="25E382F4" w14:textId="7D277EBA" w:rsidR="00DE601D" w:rsidRDefault="0000163D" w:rsidP="00B7254C">
      <w:pPr>
        <w:rPr>
          <w:rFonts w:ascii="Arial" w:eastAsia="Times New Roman" w:hAnsi="Arial" w:cs="Times New Roman"/>
          <w:sz w:val="18"/>
        </w:rPr>
      </w:pPr>
      <w:r w:rsidRPr="00B932E4">
        <w:rPr>
          <w:rFonts w:cstheme="minorHAnsi"/>
          <w:b/>
          <w:bCs/>
          <w:sz w:val="24"/>
          <w:szCs w:val="24"/>
        </w:rPr>
        <w:t>Medica</w:t>
      </w:r>
      <w:r w:rsidR="00B932E4">
        <w:rPr>
          <w:rFonts w:cstheme="minorHAnsi"/>
          <w:b/>
          <w:bCs/>
          <w:sz w:val="24"/>
          <w:szCs w:val="24"/>
        </w:rPr>
        <w:t>l or Religious E</w:t>
      </w:r>
      <w:r w:rsidRPr="00B932E4">
        <w:rPr>
          <w:rFonts w:cstheme="minorHAnsi"/>
          <w:b/>
          <w:bCs/>
          <w:sz w:val="24"/>
          <w:szCs w:val="24"/>
        </w:rPr>
        <w:t>xemptions</w:t>
      </w:r>
      <w:r>
        <w:rPr>
          <w:rFonts w:cstheme="minorHAnsi"/>
        </w:rPr>
        <w:t xml:space="preserve"> </w:t>
      </w:r>
      <w:r w:rsidR="00F77F0C">
        <w:rPr>
          <w:rFonts w:cstheme="minorHAnsi"/>
        </w:rPr>
        <w:t>can be requested by completing the corresponding forms and providing the required supportive documents</w:t>
      </w:r>
      <w:r w:rsidR="00B932E4">
        <w:rPr>
          <w:rFonts w:cstheme="minorHAnsi"/>
        </w:rPr>
        <w:t xml:space="preserve"> outlined in the forms</w:t>
      </w:r>
      <w:r w:rsidR="00F77F0C">
        <w:rPr>
          <w:rFonts w:cstheme="minorHAnsi"/>
        </w:rPr>
        <w:t xml:space="preserve">. Exemptions will be tracked by </w:t>
      </w:r>
      <w:r>
        <w:rPr>
          <w:rFonts w:cstheme="minorHAnsi"/>
        </w:rPr>
        <w:t>Health Services and they must be reviewed and renewed annually</w:t>
      </w:r>
      <w:r w:rsidR="00DE601D">
        <w:rPr>
          <w:rFonts w:cstheme="minorHAnsi"/>
        </w:rPr>
        <w:t xml:space="preserve"> and</w:t>
      </w:r>
      <w:r>
        <w:rPr>
          <w:rFonts w:cstheme="minorHAnsi"/>
        </w:rPr>
        <w:t xml:space="preserve"> before the start of each Fall quarter. Medical Exemptions should be supported with a letter from a licensed healthcare provider.</w:t>
      </w:r>
      <w:r w:rsidR="00953A6C">
        <w:rPr>
          <w:rFonts w:cstheme="minorHAnsi"/>
        </w:rPr>
        <w:t xml:space="preserve"> Religious Exemptions should be supported by a letter of religious affiliation. In</w:t>
      </w:r>
      <w:r w:rsidR="00DE601D">
        <w:rPr>
          <w:rFonts w:cstheme="minorHAnsi"/>
        </w:rPr>
        <w:t xml:space="preserve"> the event of </w:t>
      </w:r>
      <w:r w:rsidR="00953A6C">
        <w:rPr>
          <w:rFonts w:cstheme="minorHAnsi"/>
        </w:rPr>
        <w:t xml:space="preserve">a </w:t>
      </w:r>
      <w:r w:rsidR="00DE601D">
        <w:rPr>
          <w:rFonts w:cstheme="minorHAnsi"/>
        </w:rPr>
        <w:t>vaccine preventable</w:t>
      </w:r>
      <w:r w:rsidR="00B932E4">
        <w:rPr>
          <w:rFonts w:cstheme="minorHAnsi"/>
        </w:rPr>
        <w:t>,</w:t>
      </w:r>
      <w:r w:rsidR="00DE601D">
        <w:rPr>
          <w:rFonts w:cstheme="minorHAnsi"/>
        </w:rPr>
        <w:t xml:space="preserve"> communicable disease </w:t>
      </w:r>
      <w:r w:rsidR="00953A6C">
        <w:rPr>
          <w:rFonts w:cstheme="minorHAnsi"/>
        </w:rPr>
        <w:t>case</w:t>
      </w:r>
      <w:r w:rsidR="00DE601D">
        <w:rPr>
          <w:rFonts w:cstheme="minorHAnsi"/>
        </w:rPr>
        <w:t xml:space="preserve"> </w:t>
      </w:r>
      <w:r w:rsidR="00430B26">
        <w:rPr>
          <w:rFonts w:cstheme="minorHAnsi"/>
        </w:rPr>
        <w:t>involving an SPU community member or setting</w:t>
      </w:r>
      <w:r w:rsidR="00DE601D">
        <w:rPr>
          <w:rFonts w:cstheme="minorHAnsi"/>
        </w:rPr>
        <w:t xml:space="preserve">, any student without </w:t>
      </w:r>
      <w:r w:rsidR="00B932E4">
        <w:rPr>
          <w:rFonts w:cstheme="minorHAnsi"/>
        </w:rPr>
        <w:t xml:space="preserve">required immunization documentation or </w:t>
      </w:r>
      <w:r w:rsidR="00430B26">
        <w:rPr>
          <w:rFonts w:cstheme="minorHAnsi"/>
        </w:rPr>
        <w:t xml:space="preserve">an </w:t>
      </w:r>
      <w:r w:rsidR="00B932E4">
        <w:rPr>
          <w:rFonts w:cstheme="minorHAnsi"/>
        </w:rPr>
        <w:t>approved e</w:t>
      </w:r>
      <w:r w:rsidR="00430B26">
        <w:rPr>
          <w:rFonts w:cstheme="minorHAnsi"/>
        </w:rPr>
        <w:t>xemption on file</w:t>
      </w:r>
      <w:r w:rsidR="00B932E4">
        <w:rPr>
          <w:rFonts w:cstheme="minorHAnsi"/>
        </w:rPr>
        <w:t>,</w:t>
      </w:r>
      <w:r w:rsidR="00B932E4">
        <w:rPr>
          <w:rFonts w:cstheme="minorHAnsi"/>
        </w:rPr>
        <w:t xml:space="preserve"> may</w:t>
      </w:r>
      <w:r w:rsidR="00DE601D">
        <w:rPr>
          <w:rFonts w:cstheme="minorHAnsi"/>
        </w:rPr>
        <w:t xml:space="preserve"> be </w:t>
      </w:r>
      <w:r w:rsidR="00F77F0C">
        <w:rPr>
          <w:rFonts w:cstheme="minorHAnsi"/>
        </w:rPr>
        <w:t xml:space="preserve">subject to additional viral transmission mitigation protocols </w:t>
      </w:r>
      <w:r w:rsidR="00B7254C">
        <w:rPr>
          <w:rFonts w:cstheme="minorHAnsi"/>
        </w:rPr>
        <w:t xml:space="preserve">based on health authority guidelines </w:t>
      </w:r>
      <w:r w:rsidR="00F77F0C">
        <w:rPr>
          <w:rFonts w:cstheme="minorHAnsi"/>
        </w:rPr>
        <w:t xml:space="preserve">including: being asked to wear a mask in certain areas, </w:t>
      </w:r>
      <w:r w:rsidR="00B932E4">
        <w:rPr>
          <w:rFonts w:cstheme="minorHAnsi"/>
        </w:rPr>
        <w:t xml:space="preserve">surveillance </w:t>
      </w:r>
      <w:r w:rsidR="00F77F0C">
        <w:rPr>
          <w:rFonts w:cstheme="minorHAnsi"/>
        </w:rPr>
        <w:t>testing</w:t>
      </w:r>
      <w:r w:rsidR="00B932E4">
        <w:rPr>
          <w:rFonts w:cstheme="minorHAnsi"/>
        </w:rPr>
        <w:t>, testing</w:t>
      </w:r>
      <w:r w:rsidR="00F77F0C">
        <w:rPr>
          <w:rFonts w:cstheme="minorHAnsi"/>
        </w:rPr>
        <w:t xml:space="preserve"> and </w:t>
      </w:r>
      <w:r w:rsidR="00B932E4">
        <w:rPr>
          <w:rFonts w:cstheme="minorHAnsi"/>
        </w:rPr>
        <w:t>quarantine</w:t>
      </w:r>
      <w:r w:rsidR="00F77F0C">
        <w:rPr>
          <w:rFonts w:cstheme="minorHAnsi"/>
        </w:rPr>
        <w:t xml:space="preserve"> following exposures </w:t>
      </w:r>
      <w:r w:rsidR="00B932E4">
        <w:rPr>
          <w:rFonts w:cstheme="minorHAnsi"/>
        </w:rPr>
        <w:t xml:space="preserve">to a positive case or upon return from travel or they may be </w:t>
      </w:r>
      <w:r w:rsidR="00DE601D">
        <w:rPr>
          <w:rFonts w:cstheme="minorHAnsi"/>
        </w:rPr>
        <w:t xml:space="preserve">excluded from campus until the risk of infection is resolved as determined by the local public health authorities. Exclusion </w:t>
      </w:r>
      <w:r w:rsidR="00B932E4">
        <w:rPr>
          <w:rFonts w:cstheme="minorHAnsi"/>
        </w:rPr>
        <w:t xml:space="preserve">can </w:t>
      </w:r>
      <w:r w:rsidR="00DE601D">
        <w:rPr>
          <w:rFonts w:cstheme="minorHAnsi"/>
        </w:rPr>
        <w:t xml:space="preserve">include classrooms and all campus buildings, including residence halls, dining facilities, classrooms, labs, gyms, offices and other SPU </w:t>
      </w:r>
      <w:r w:rsidR="00DE601D">
        <w:rPr>
          <w:rFonts w:cstheme="minorHAnsi"/>
        </w:rPr>
        <w:lastRenderedPageBreak/>
        <w:t xml:space="preserve">facilities. </w:t>
      </w:r>
      <w:r w:rsidR="00B932E4">
        <w:rPr>
          <w:rFonts w:cstheme="minorHAnsi"/>
        </w:rPr>
        <w:t xml:space="preserve">Costs associated with testing, quarantine and </w:t>
      </w:r>
      <w:r w:rsidR="00DE601D">
        <w:rPr>
          <w:rFonts w:cstheme="minorHAnsi"/>
        </w:rPr>
        <w:t xml:space="preserve">exclusions are at the expense of the individual. Individuals may choose to be immunized at the time of an outbreak to avoid exclusion if applicable and available and fees may apply. </w:t>
      </w:r>
      <w:bookmarkStart w:id="0" w:name="_GoBack"/>
      <w:bookmarkEnd w:id="0"/>
    </w:p>
    <w:sectPr w:rsidR="00DE601D" w:rsidSect="00DE601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65BF7" w14:textId="77777777" w:rsidR="00430B26" w:rsidRDefault="00430B26" w:rsidP="00430B26">
      <w:pPr>
        <w:spacing w:after="0" w:line="240" w:lineRule="auto"/>
      </w:pPr>
      <w:r>
        <w:separator/>
      </w:r>
    </w:p>
  </w:endnote>
  <w:endnote w:type="continuationSeparator" w:id="0">
    <w:p w14:paraId="2D555889" w14:textId="77777777" w:rsidR="00430B26" w:rsidRDefault="00430B26" w:rsidP="0043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3A28" w14:textId="7D49E28B" w:rsidR="00430B26" w:rsidRDefault="00430B26">
    <w:pPr>
      <w:pStyle w:val="Footer"/>
    </w:pPr>
  </w:p>
  <w:p w14:paraId="0EE76647" w14:textId="3DBB35CB" w:rsidR="00430B26" w:rsidRDefault="00430B26">
    <w:pPr>
      <w:pStyle w:val="Footer"/>
    </w:pPr>
    <w:r>
      <w:tab/>
    </w:r>
    <w:r>
      <w:tab/>
    </w:r>
    <w:r w:rsidR="00B932E4">
      <w:t>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B63A4" w14:textId="77777777" w:rsidR="00430B26" w:rsidRDefault="00430B26" w:rsidP="00430B26">
      <w:pPr>
        <w:spacing w:after="0" w:line="240" w:lineRule="auto"/>
      </w:pPr>
      <w:r>
        <w:separator/>
      </w:r>
    </w:p>
  </w:footnote>
  <w:footnote w:type="continuationSeparator" w:id="0">
    <w:p w14:paraId="30209553" w14:textId="77777777" w:rsidR="00430B26" w:rsidRDefault="00430B26" w:rsidP="00430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03368"/>
    <w:multiLevelType w:val="hybridMultilevel"/>
    <w:tmpl w:val="22187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29"/>
    <w:rsid w:val="0000163D"/>
    <w:rsid w:val="00057434"/>
    <w:rsid w:val="00365284"/>
    <w:rsid w:val="00430B26"/>
    <w:rsid w:val="004F23CA"/>
    <w:rsid w:val="008343E3"/>
    <w:rsid w:val="00953A6C"/>
    <w:rsid w:val="00B4346F"/>
    <w:rsid w:val="00B7254C"/>
    <w:rsid w:val="00B932E4"/>
    <w:rsid w:val="00CC41C0"/>
    <w:rsid w:val="00D728F7"/>
    <w:rsid w:val="00DE601D"/>
    <w:rsid w:val="00F77F0C"/>
    <w:rsid w:val="00FA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8EF8"/>
  <w15:chartTrackingRefBased/>
  <w15:docId w15:val="{4B86E8E8-C92B-4DE1-9EDA-401A45EB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B26"/>
  </w:style>
  <w:style w:type="paragraph" w:styleId="Footer">
    <w:name w:val="footer"/>
    <w:basedOn w:val="Normal"/>
    <w:link w:val="FooterChar"/>
    <w:uiPriority w:val="99"/>
    <w:unhideWhenUsed/>
    <w:rsid w:val="00430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B26"/>
  </w:style>
  <w:style w:type="paragraph" w:styleId="ListParagraph">
    <w:name w:val="List Paragraph"/>
    <w:basedOn w:val="Normal"/>
    <w:uiPriority w:val="34"/>
    <w:qFormat/>
    <w:rsid w:val="00D72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25998">
      <w:bodyDiv w:val="1"/>
      <w:marLeft w:val="0"/>
      <w:marRight w:val="0"/>
      <w:marTop w:val="0"/>
      <w:marBottom w:val="0"/>
      <w:divBdr>
        <w:top w:val="none" w:sz="0" w:space="0" w:color="auto"/>
        <w:left w:val="none" w:sz="0" w:space="0" w:color="auto"/>
        <w:bottom w:val="none" w:sz="0" w:space="0" w:color="auto"/>
        <w:right w:val="none" w:sz="0" w:space="0" w:color="auto"/>
      </w:divBdr>
      <w:divsChild>
        <w:div w:id="896356025">
          <w:marLeft w:val="-225"/>
          <w:marRight w:val="-225"/>
          <w:marTop w:val="0"/>
          <w:marBottom w:val="0"/>
          <w:divBdr>
            <w:top w:val="none" w:sz="0" w:space="0" w:color="auto"/>
            <w:left w:val="none" w:sz="0" w:space="0" w:color="auto"/>
            <w:bottom w:val="none" w:sz="0" w:space="0" w:color="auto"/>
            <w:right w:val="none" w:sz="0" w:space="0" w:color="auto"/>
          </w:divBdr>
          <w:divsChild>
            <w:div w:id="2105108599">
              <w:marLeft w:val="0"/>
              <w:marRight w:val="0"/>
              <w:marTop w:val="0"/>
              <w:marBottom w:val="0"/>
              <w:divBdr>
                <w:top w:val="none" w:sz="0" w:space="0" w:color="auto"/>
                <w:left w:val="none" w:sz="0" w:space="0" w:color="auto"/>
                <w:bottom w:val="none" w:sz="0" w:space="0" w:color="auto"/>
                <w:right w:val="none" w:sz="0" w:space="0" w:color="auto"/>
              </w:divBdr>
            </w:div>
          </w:divsChild>
        </w:div>
        <w:div w:id="1406220569">
          <w:marLeft w:val="-225"/>
          <w:marRight w:val="-225"/>
          <w:marTop w:val="0"/>
          <w:marBottom w:val="0"/>
          <w:divBdr>
            <w:top w:val="none" w:sz="0" w:space="0" w:color="auto"/>
            <w:left w:val="none" w:sz="0" w:space="0" w:color="auto"/>
            <w:bottom w:val="none" w:sz="0" w:space="0" w:color="auto"/>
            <w:right w:val="none" w:sz="0" w:space="0" w:color="auto"/>
          </w:divBdr>
          <w:divsChild>
            <w:div w:id="2115861387">
              <w:marLeft w:val="0"/>
              <w:marRight w:val="0"/>
              <w:marTop w:val="0"/>
              <w:marBottom w:val="0"/>
              <w:divBdr>
                <w:top w:val="none" w:sz="0" w:space="0" w:color="auto"/>
                <w:left w:val="none" w:sz="0" w:space="0" w:color="auto"/>
                <w:bottom w:val="none" w:sz="0" w:space="0" w:color="auto"/>
                <w:right w:val="none" w:sz="0" w:space="0" w:color="auto"/>
              </w:divBdr>
              <w:divsChild>
                <w:div w:id="1035428250">
                  <w:marLeft w:val="0"/>
                  <w:marRight w:val="0"/>
                  <w:marTop w:val="0"/>
                  <w:marBottom w:val="0"/>
                  <w:divBdr>
                    <w:top w:val="none" w:sz="0" w:space="0" w:color="auto"/>
                    <w:left w:val="none" w:sz="0" w:space="0" w:color="auto"/>
                    <w:bottom w:val="none" w:sz="0" w:space="0" w:color="auto"/>
                    <w:right w:val="none" w:sz="0" w:space="0" w:color="auto"/>
                  </w:divBdr>
                </w:div>
              </w:divsChild>
            </w:div>
            <w:div w:id="8207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Thunselle, Sally</dc:creator>
  <cp:keywords/>
  <dc:description/>
  <cp:lastModifiedBy>Thunselle, Sally</cp:lastModifiedBy>
  <cp:revision>2</cp:revision>
  <dcterms:created xsi:type="dcterms:W3CDTF">2021-05-21T21:41:00Z</dcterms:created>
  <dcterms:modified xsi:type="dcterms:W3CDTF">2021-05-21T21:41:00Z</dcterms:modified>
</cp:coreProperties>
</file>